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Република Србија – АП Војводина</w:t>
      </w:r>
    </w:p>
    <w:p w:rsid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Предшколска установа „Срећно дете“</w:t>
      </w:r>
    </w:p>
    <w:p w:rsid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Дел. бр.:</w:t>
      </w:r>
    </w:p>
    <w:p w:rsid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Датум:</w:t>
      </w:r>
    </w:p>
    <w:p w:rsid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Нови Кнежевац</w:t>
      </w:r>
    </w:p>
    <w:p w:rsid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Краља Петра I Карађорђевића бр. 4</w:t>
      </w:r>
    </w:p>
    <w:p w:rsid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Тел.: 0230/81-665</w:t>
      </w:r>
    </w:p>
    <w:p w:rsid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 mail: </w:t>
      </w:r>
      <w:hyperlink r:id="rId5" w:history="1">
        <w:r w:rsidRPr="009F606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vrticnk@gmail.com</w:t>
        </w:r>
      </w:hyperlink>
    </w:p>
    <w:p w:rsidR="00791764" w:rsidRP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91764" w:rsidRP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91764" w:rsidRDefault="00791764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основу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119.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162.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основама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система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("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гласник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РС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", </w:t>
      </w:r>
      <w:r w:rsidR="00944E14">
        <w:rPr>
          <w:rFonts w:ascii="Times New Roman" w:hAnsi="Times New Roman" w:cs="Times New Roman"/>
          <w:noProof/>
          <w:sz w:val="24"/>
          <w:szCs w:val="24"/>
          <w:lang w:val="sr-Cyrl-CS"/>
        </w:rPr>
        <w:t>бр</w:t>
      </w:r>
      <w:r w:rsidR="00944E14" w:rsidRPr="00944E14">
        <w:rPr>
          <w:rFonts w:ascii="Times New Roman" w:hAnsi="Times New Roman" w:cs="Times New Roman"/>
          <w:noProof/>
          <w:sz w:val="24"/>
          <w:szCs w:val="24"/>
          <w:lang w:val="sr-Cyrl-CS"/>
        </w:rPr>
        <w:t>. 88/2017, 27/2018-</w:t>
      </w:r>
      <w:r w:rsidR="00944E14">
        <w:rPr>
          <w:rFonts w:ascii="Times New Roman" w:hAnsi="Times New Roman" w:cs="Times New Roman"/>
          <w:noProof/>
          <w:sz w:val="24"/>
          <w:szCs w:val="24"/>
          <w:lang w:val="sr-Cyrl-CS"/>
        </w:rPr>
        <w:t>др</w:t>
      </w:r>
      <w:r w:rsidR="00944E14" w:rsidRPr="00944E14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44E14">
        <w:rPr>
          <w:rFonts w:ascii="Times New Roman" w:hAnsi="Times New Roman" w:cs="Times New Roman"/>
          <w:noProof/>
          <w:sz w:val="24"/>
          <w:szCs w:val="24"/>
          <w:lang w:val="sr-Cyrl-CS"/>
        </w:rPr>
        <w:t>закони</w:t>
      </w:r>
      <w:r w:rsidR="00AD76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44E14" w:rsidRPr="00944E14">
        <w:rPr>
          <w:rFonts w:ascii="Times New Roman" w:hAnsi="Times New Roman" w:cs="Times New Roman"/>
          <w:noProof/>
          <w:sz w:val="24"/>
          <w:szCs w:val="24"/>
          <w:lang w:val="sr-Cyrl-CS"/>
        </w:rPr>
        <w:t>10/2019</w:t>
      </w:r>
      <w:r w:rsidR="00791764">
        <w:rPr>
          <w:rFonts w:ascii="Times New Roman" w:hAnsi="Times New Roman" w:cs="Times New Roman"/>
          <w:noProof/>
          <w:sz w:val="24"/>
          <w:szCs w:val="24"/>
        </w:rPr>
        <w:t xml:space="preserve"> и</w:t>
      </w:r>
      <w:r w:rsidR="00AD76E1">
        <w:rPr>
          <w:rFonts w:ascii="Times New Roman" w:hAnsi="Times New Roman" w:cs="Times New Roman"/>
          <w:noProof/>
          <w:sz w:val="24"/>
          <w:szCs w:val="24"/>
        </w:rPr>
        <w:t xml:space="preserve"> 6/2020</w:t>
      </w:r>
      <w:bookmarkStart w:id="0" w:name="_GoBack"/>
      <w:bookmarkEnd w:id="0"/>
      <w:r w:rsidR="00791764">
        <w:rPr>
          <w:rFonts w:ascii="Times New Roman" w:hAnsi="Times New Roman" w:cs="Times New Roman"/>
          <w:noProof/>
          <w:sz w:val="24"/>
          <w:szCs w:val="24"/>
        </w:rPr>
        <w:t>, 129/21</w:t>
      </w:r>
      <w:r w:rsidR="00363AEA" w:rsidRPr="0037446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 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Статут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П.У. „Срећно дете“ Нови Кнежевац, дел. бр. </w:t>
      </w:r>
      <w:r w:rsidR="00791764">
        <w:rPr>
          <w:rFonts w:ascii="Times New Roman" w:hAnsi="Times New Roman" w:cs="Times New Roman"/>
          <w:noProof/>
          <w:sz w:val="24"/>
          <w:szCs w:val="24"/>
        </w:rPr>
        <w:t>55-1/2018 од 04.04.2018. године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Управни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П.У. „Срећно дете“ Нови Кнежевац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79176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___________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ПРАВИЛНИК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br/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79176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ДИСЦИПЛИНСКОЈ</w:t>
      </w:r>
      <w:r w:rsidR="0079176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79176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МАТЕРИЈАЛНОЈ</w:t>
      </w:r>
      <w:r w:rsidR="0079176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ОДГОВОРНОСТИ</w:t>
      </w:r>
      <w:r w:rsidR="00791764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ЗАПОСЛЕНИХ</w:t>
      </w:r>
    </w:p>
    <w:p w:rsidR="00791764" w:rsidRPr="00CE78A8" w:rsidRDefault="00791764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 ПРЕДШКОЛСКОЈ УСТАНОВИ „СРЕЋНО ДЕТЕ“ НОВИ КНЕЖЕВАЦ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Опште</w:t>
      </w:r>
      <w:r w:rsidR="0001194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одредбе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радних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изреченим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363AEA" w:rsidRPr="00CE78A8" w:rsidRDefault="00CE78A8" w:rsidP="00363AEA">
      <w:pPr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</w:p>
    <w:p w:rsidR="00363AEA" w:rsidRPr="00CE78A8" w:rsidRDefault="00CE78A8" w:rsidP="00363AEA">
      <w:pPr>
        <w:pStyle w:val="ListParagraph"/>
        <w:numPr>
          <w:ilvl w:val="0"/>
          <w:numId w:val="30"/>
        </w:numPr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правна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2.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била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Статутом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Одговорност</w:t>
      </w:r>
      <w:r w:rsidR="0001194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запослених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3.</w:t>
      </w: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363AEA" w:rsidRPr="00CE78A8" w:rsidRDefault="00363AEA" w:rsidP="00363AEA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1)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лакшу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363AEA" w:rsidP="00363AEA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2)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363AEA" w:rsidP="00363AEA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3)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6.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9.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363AEA" w:rsidP="00363AEA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4)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нанесе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намерно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крајњом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непажњом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="0001194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Теже</w:t>
      </w:r>
      <w:r w:rsidR="00F94CC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повреде</w:t>
      </w:r>
      <w:r w:rsidR="00F94CC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радне</w:t>
      </w:r>
      <w:r w:rsidR="00F94CC3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обавезе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4.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кривичног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подстрекавање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употребу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алкохолних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пића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деце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омогућавање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давање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непријављивање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подстрекавање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употребу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наркотичког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психоактивне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супстанце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деце и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њено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омогућавање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непријављивање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набавке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ношење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оружја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долазак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припитом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пијаном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алкохола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опојних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неоправдано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одсуство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узастопна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радна</w:t>
      </w:r>
      <w:r w:rsidR="00F94CC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неовлашћена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промена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јавној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спровођење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безбедности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деце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уништење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оштећење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скривање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изношење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обрасца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јавне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исправе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одбијање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пријема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давања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увид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лицу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надзор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радом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законском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неовлашћено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присвајање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коришћење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приказивање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туђих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незаконит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пропуштање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радњи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чиме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спречава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онемогућава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остваривање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неизвршавање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несавесно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неблаговремено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немарно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извршавање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налога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току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злоупотреба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права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незаконито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располагање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E75CBA">
        <w:rPr>
          <w:rFonts w:ascii="Times New Roman" w:hAnsi="Times New Roman" w:cs="Times New Roman"/>
          <w:noProof/>
          <w:sz w:val="24"/>
          <w:szCs w:val="24"/>
        </w:rPr>
        <w:t xml:space="preserve">простором предшколске установе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опремом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имовином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363AEA" w:rsidRPr="00CE78A8" w:rsidRDefault="00CE78A8" w:rsidP="00363AEA">
      <w:pPr>
        <w:pStyle w:val="ListParagraph"/>
        <w:numPr>
          <w:ilvl w:val="0"/>
          <w:numId w:val="36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Лакше</w:t>
      </w:r>
      <w:r w:rsidR="00E75CB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повреде</w:t>
      </w:r>
      <w:r w:rsidR="00E75CBA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обавеза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5.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Лакше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E75C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E75CBA" w:rsidRDefault="00E75CBA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долазак на рад са закашњењем или неоправдано напуштање радног места пре завршетка радног времена или за време рада,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најмање 3 дана у току 3 месеца,</w:t>
      </w:r>
    </w:p>
    <w:p w:rsidR="00363AEA" w:rsidRPr="00E75CBA" w:rsidRDefault="004E3A32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 изостанак са посла у трајању од једног радног дана у току једног месеца, а највише 2 дана у току године</w:t>
      </w:r>
      <w:r w:rsidR="00363AEA" w:rsidRPr="00E75CBA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4E3A32">
        <w:rPr>
          <w:rFonts w:ascii="Times New Roman" w:hAnsi="Times New Roman" w:cs="Times New Roman"/>
          <w:noProof/>
          <w:sz w:val="24"/>
          <w:szCs w:val="24"/>
          <w:lang w:val="sr-Cyrl-CS"/>
        </w:rPr>
        <w:t>благовремено обавештавање и необавештавање послодавца о немогућности доласка на посао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4E3A32">
        <w:rPr>
          <w:rFonts w:ascii="Times New Roman" w:hAnsi="Times New Roman" w:cs="Times New Roman"/>
          <w:noProof/>
          <w:sz w:val="24"/>
          <w:szCs w:val="24"/>
          <w:lang w:val="sr-Cyrl-CS"/>
        </w:rPr>
        <w:t>долично понашање према другим запосленима (свађа, увреда и сл.), као и према странк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>ама, односно корисницима услуга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4E3A32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4E3A32">
        <w:rPr>
          <w:rFonts w:ascii="Times New Roman" w:hAnsi="Times New Roman" w:cs="Times New Roman"/>
          <w:noProof/>
          <w:sz w:val="24"/>
          <w:szCs w:val="24"/>
          <w:lang w:val="sr-Cyrl-CS"/>
        </w:rPr>
        <w:t>маран однос према деци од стране васпитног и здравственог особља без наступања тежих последица (небрига у односу на здравље, исхрану, боравак на ваздуху, остављање васпитне групе без надзора и сл.)</w:t>
      </w:r>
    </w:p>
    <w:p w:rsidR="00363AEA" w:rsidRPr="00CE78A8" w:rsidRDefault="004E3A32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немарност, неажурност и неуредност у извршавању послова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363AEA" w:rsidRPr="00CE78A8" w:rsidRDefault="004E3A32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обављање приватних послова за време рада и злоупотреба корисника услуга за приватне послове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780F72" w:rsidRDefault="00780F72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неизвршавање одређеног посла по налогу директора установе,</w:t>
      </w:r>
    </w:p>
    <w:p w:rsidR="00780F72" w:rsidRDefault="00780F72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употреба материјала и средстава за рад за своје потребе у мањем обиму, као и немаран однос према средствима за рад и материјалу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</w:p>
    <w:p w:rsidR="00363AEA" w:rsidRPr="00CE78A8" w:rsidRDefault="00363AEA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>ометање другог запосленог у извршавању радних обавеза,</w:t>
      </w:r>
    </w:p>
    <w:p w:rsidR="00363AEA" w:rsidRPr="00CE78A8" w:rsidRDefault="00780F72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>
        <w:rPr>
          <w:rFonts w:ascii="Times New Roman" w:hAnsi="Times New Roman" w:cs="Times New Roman"/>
          <w:noProof/>
          <w:sz w:val="24"/>
          <w:szCs w:val="24"/>
        </w:rPr>
        <w:t>у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људно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недолично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ометање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необавештавање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пропустима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вези 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заштитом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363AEA" w:rsidRPr="00CE78A8" w:rsidRDefault="00CE78A8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прикривање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настанка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материјалне</w:t>
      </w:r>
      <w:r w:rsidR="00780F7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</w:p>
    <w:p w:rsidR="00780F72" w:rsidRDefault="00780F72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изношење нетачних информација о раду установе,</w:t>
      </w:r>
    </w:p>
    <w:p w:rsidR="00780F72" w:rsidRDefault="00780F72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непоштовање структуре 40-часовне радне недеље (недолазак на стручна већа, активе и сл.),</w:t>
      </w:r>
    </w:p>
    <w:p w:rsidR="00780F72" w:rsidRDefault="00780F72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непреношење радног искуства на млађе запослене, запослене приправнике</w:t>
      </w:r>
      <w:r w:rsidR="00EC093B">
        <w:rPr>
          <w:rFonts w:ascii="Times New Roman" w:hAnsi="Times New Roman" w:cs="Times New Roman"/>
          <w:noProof/>
          <w:sz w:val="24"/>
          <w:szCs w:val="24"/>
          <w:lang w:val="sr-Cyrl-CS"/>
        </w:rPr>
        <w:t>, запослене на пробном раду;</w:t>
      </w:r>
    </w:p>
    <w:p w:rsidR="00363AEA" w:rsidRPr="00CE78A8" w:rsidRDefault="00780F72" w:rsidP="00363AEA">
      <w:pPr>
        <w:pStyle w:val="ListParagraph"/>
        <w:numPr>
          <w:ilvl w:val="0"/>
          <w:numId w:val="37"/>
        </w:numPr>
        <w:spacing w:before="0" w:beforeAutospacing="0" w:after="0" w:afterAutospacing="0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немарно вршење обавеза евидентирања наплате уплата корисника за боравак деце у објектима установе, као и неблаговремено склапање уговора за боравак деце са корисницима услуга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Повреде</w:t>
      </w:r>
      <w:r w:rsidR="0032143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забране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6.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дискриминаторско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непосредан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посредан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отворен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прикривен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неоправдано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разлика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неједнако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пропуштање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искључивање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ограничавање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давање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првенства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њихових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породица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њима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блиска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отворен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прикривен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заснива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боји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коже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прецима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држављанству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статусу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мигранта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расељеног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националној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припадности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етничком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пореклу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језику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верским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политичким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убеђењима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родном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идентитету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сексуалној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оријентацији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имовном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културном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пореклу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рођењу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генетским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особеностима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стању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сметњи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инвалидитету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брачном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породичном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статусу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осуђиваности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старосном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добу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изгледу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чланству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политичким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синдикалним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организацијама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стварним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претпостављеним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својствима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основима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прописује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сматрају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дискриминацијом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посебне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уведене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постизања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пуне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равноправности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напретка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налазе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неједнаком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положају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предузима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овим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правилником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посумња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дискриминаторно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7.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дигитално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занемаривање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трећег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CE17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Под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злостављањем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подразумева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једанпут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понављаног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вербалног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невербалног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последицу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стварно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потенцијално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угрожавање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немарно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поступање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представља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пропуштање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обезбеди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правилан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код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примете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знаци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лизанемаривања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одмах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подноси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пријаву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надлежном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физичким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кажњавање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странез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трећег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доведе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стварног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потенцијалног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телесног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повређивања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насилно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као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одраслом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7586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психичким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доводи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тренутног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трајног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угрожавања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психичког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емоционалног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здравља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социјалним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искључивање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групе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вршњака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различитих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облика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сексуалним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насиљем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злостављањем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сматра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сексуално</w:t>
      </w:r>
      <w:r w:rsidR="002F10B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узнемирава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наводи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приморава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учешће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сексуалним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активностима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жели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схвата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развојно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дорастао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проституцију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порнографију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сексуалне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експлоатације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дигиталнимнасиљемизлостављањемсматрасезлоупотребаинформационокомуникационихтехнологијакојаможедаимазапоследицуповредудругеличностииугрожавањедостојанстваиостварујесеслањемпорукаелектронскомпошт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смс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ммс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путемвеб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сајта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(w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ебсите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четовањем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укључивањемуфоруме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социјалнемрежеидругимоблицимадигиталнекомуникације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облик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насиља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злостављања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занемаривања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почињен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трећег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пријављује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надлежном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8.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Забрањено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другог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законског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трећег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родитељу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законском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одраслог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према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ученику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одраслом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вређа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углед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част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достојанство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дужан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сазнања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предузме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одговарајуће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активности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оквиру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надлежности</w:t>
      </w:r>
      <w:r w:rsidR="00AE10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9.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забрањено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страначко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организовање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деловање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коришћење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простора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сврхе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Дисциплински</w:t>
      </w:r>
      <w:r w:rsid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поступак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10.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6.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Дисциплински</w:t>
      </w:r>
      <w:r w:rsidR="00D210B9"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поступак</w:t>
      </w:r>
      <w:r w:rsidR="00D210B9"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покреће</w:t>
      </w:r>
      <w:r w:rsidR="00D210B9"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се</w:t>
      </w:r>
      <w:r w:rsidR="00D210B9"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писменим</w:t>
      </w:r>
      <w:r w:rsidR="00D210B9"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P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закључком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садржи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податке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опис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време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место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доказе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указују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извршење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дужан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писмено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изјасни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наводе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закључка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осам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(8)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пријема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закључка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мора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бити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саслушан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усмено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изложи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своју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одбрану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преко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расправу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доставити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иписмену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одбрану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Изузетно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расправа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одржати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без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присуства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условом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расправу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уредно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позван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јаван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осим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случајевима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прописаним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спроведеном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ослобађа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обуставља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спроведеном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зстава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заступнику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правилима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општег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управног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Удаљење</w:t>
      </w:r>
      <w:r w:rsid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са</w:t>
      </w:r>
      <w:r w:rsidR="00D210B9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рада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11.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привремено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удаљује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због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тач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1)-4), 6), 9)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17)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6.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окончања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основама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система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образовања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васпитања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уређује</w:t>
      </w:r>
      <w:r w:rsidR="00D210B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F92528" w:rsidRDefault="00F9252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92528" w:rsidRDefault="00F9252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92528" w:rsidRDefault="00F9252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92528" w:rsidRDefault="00F9252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Дисциплинске</w:t>
      </w:r>
      <w:r w:rsidR="00F9252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мере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12.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6.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казна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удаљење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престанак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изрећи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казна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висини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20%-35%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плате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исплаћене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трајању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шест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једанпут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казна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привремено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удаљење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6, 7.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пут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тач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1)-7)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престанка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престаје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пријема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коначног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тач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8)-18)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казна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удаљење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трајању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престанка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радног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наведене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свесним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нехатом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намерно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циљу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прибављања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себи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другоме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противправне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имовинске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користи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лакшу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изриче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писана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опомена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казна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висини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20%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плате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исплаћене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донета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трајању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F9252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13.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одлучује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изрицању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имајући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виду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тежину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последице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степен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раније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понашање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олакшавајуће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отежавајуће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околности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Застарелост</w:t>
      </w:r>
      <w:r w:rsidR="00223A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покретања</w:t>
      </w:r>
      <w:r w:rsidR="00223A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223A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вођења</w:t>
      </w:r>
      <w:r w:rsidR="00223A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дисциплинског</w:t>
      </w:r>
      <w:r w:rsidR="00223AA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поступка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14.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Покретање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застарева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(3)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сазнања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учиниоца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шест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месеци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осим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6.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ком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случају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покретање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застарева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(2)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године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повреда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забране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Вођење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застарева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шест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(6)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месеци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покретања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дисциплинског</w:t>
      </w:r>
      <w:r w:rsidR="00223AA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Застарелост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тече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покрене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због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одсуства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других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разлога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Правна</w:t>
      </w:r>
      <w:r w:rsidR="007B685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заштита</w:t>
      </w:r>
      <w:r w:rsidR="007B685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запосленог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15.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дисциплинској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жалбу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достављања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7B685C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дужан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одлучи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жалби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15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достављања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жалбе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7B685C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решењем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одбацити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жалбу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неблаговремена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недопуштена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изјављена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стране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неовлашћеног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лица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7B685C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Управни 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решењем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одбити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жалбу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када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утврди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закону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засновано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жалба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E78A8">
        <w:rPr>
          <w:rFonts w:ascii="Times New Roman" w:hAnsi="Times New Roman" w:cs="Times New Roman"/>
          <w:noProof/>
          <w:sz w:val="24"/>
          <w:szCs w:val="24"/>
          <w:lang w:val="sr-Cyrl-CS"/>
        </w:rPr>
        <w:t>неоснована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првостепеном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одлучне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чињенице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непотпуно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погрешно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водило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рачуна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правилима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изрека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побијаног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нејасна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противречности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образложењем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поништити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првостепено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вратити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поновни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новог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жалбу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Управни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одбор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одлучи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жалби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задовољан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другостепеном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обратити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суду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истека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односно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достављања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радном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спору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побија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коначно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тужбом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мора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обухватити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првостепено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другостепено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Евиденција</w:t>
      </w:r>
      <w:r w:rsidR="007B685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</w:t>
      </w:r>
      <w:r w:rsidR="007B685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изреченим</w:t>
      </w:r>
      <w:r w:rsidR="007B685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дисциплинским</w:t>
      </w:r>
      <w:r w:rsidR="007B685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мерама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16.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евиденцију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дисциплинским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мерама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изреченим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скалду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заштита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личности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Материјална</w:t>
      </w:r>
      <w:r w:rsidR="007B685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одговорност</w:t>
      </w:r>
      <w:r w:rsidR="007B685C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запосленог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17.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нанесе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вези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радом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намерно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крајњом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непажњом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проузроковало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више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намерно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крајњом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непажњом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утврдити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удео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сваког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запослених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учињеној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ће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одговарати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солидарно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Поступак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утврђивања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покреће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води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установе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спроведеном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утврђеној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доноси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оглашава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одговорним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насталу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обавезује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надокнади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одређује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рок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надокнаде</w:t>
      </w:r>
      <w:r w:rsidR="007B68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донети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решење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делимично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потпуности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ослобађа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одговорности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против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обуставити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поступак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правилима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општег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управног</w:t>
      </w:r>
      <w:r w:rsidR="00E264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поступка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делимично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ослободити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накнаде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није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проузрокована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намерно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одговорност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запосленог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материјалну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штету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примењују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рад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општа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којим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уређују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облигациони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односи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Завршне</w:t>
      </w:r>
      <w:r w:rsidR="00A76FC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одредбе</w:t>
      </w:r>
    </w:p>
    <w:p w:rsidR="00363AEA" w:rsidRPr="00CE78A8" w:rsidRDefault="00363AEA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18.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Измене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допуне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овог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врше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исти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начин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поступку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прописаном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његово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доношење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363AEA" w:rsidRPr="00CE78A8" w:rsidRDefault="00CE78A8" w:rsidP="00363A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</w:t>
      </w:r>
      <w:r w:rsidR="00A76FC1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19</w:t>
      </w:r>
      <w:r w:rsidR="00363AEA" w:rsidRPr="00CE78A8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CE78A8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Овај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правилник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ступа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снагу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осмог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(8)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дана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објављивања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огласној</w:t>
      </w:r>
      <w:r w:rsidR="00A76FC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табли</w:t>
      </w:r>
      <w:r w:rsidR="00363AEA"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363AEA" w:rsidP="00363AEA">
      <w:p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A76FC1" w:rsidP="00363AEA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 Управног одбора</w:t>
      </w: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E78A8">
        <w:rPr>
          <w:rFonts w:ascii="Times New Roman" w:hAnsi="Times New Roman" w:cs="Times New Roman"/>
          <w:noProof/>
          <w:sz w:val="24"/>
          <w:szCs w:val="24"/>
          <w:lang w:val="sr-Cyrl-CS"/>
        </w:rPr>
        <w:t>__________________________</w:t>
      </w:r>
    </w:p>
    <w:p w:rsidR="00363AEA" w:rsidRPr="00CE78A8" w:rsidRDefault="00A76FC1" w:rsidP="00363AEA">
      <w:pPr>
        <w:tabs>
          <w:tab w:val="left" w:pos="4270"/>
          <w:tab w:val="left" w:pos="5164"/>
        </w:tabs>
        <w:spacing w:before="0" w:beforeAutospacing="0" w:after="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Бранка Илијин</w:t>
      </w:r>
    </w:p>
    <w:p w:rsidR="00363AEA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DC0F61" w:rsidRPr="00CE78A8" w:rsidRDefault="00363AEA" w:rsidP="00363AEA">
      <w:pPr>
        <w:tabs>
          <w:tab w:val="left" w:pos="4270"/>
          <w:tab w:val="left" w:pos="5164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  <w:r w:rsidRPr="00CE78A8">
        <w:rPr>
          <w:rFonts w:ascii="Times New Roman" w:hAnsi="Times New Roman" w:cs="Times New Roman"/>
          <w:i/>
          <w:noProof/>
          <w:sz w:val="24"/>
          <w:szCs w:val="24"/>
          <w:lang w:val="sr-Cyrl-CS"/>
        </w:rPr>
        <w:t>.</w:t>
      </w:r>
    </w:p>
    <w:sectPr w:rsidR="00DC0F61" w:rsidRPr="00CE78A8" w:rsidSect="00E75CB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1D3"/>
    <w:multiLevelType w:val="hybridMultilevel"/>
    <w:tmpl w:val="0A5EF544"/>
    <w:lvl w:ilvl="0" w:tplc="FAF88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185"/>
        </w:tabs>
        <w:ind w:left="-18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535"/>
        </w:tabs>
        <w:ind w:left="53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975"/>
        </w:tabs>
        <w:ind w:left="197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855"/>
        </w:tabs>
        <w:ind w:left="4855" w:hanging="360"/>
      </w:pPr>
      <w:rPr>
        <w:rFonts w:cs="Times New Roman"/>
      </w:rPr>
    </w:lvl>
  </w:abstractNum>
  <w:abstractNum w:abstractNumId="1">
    <w:nsid w:val="17C16A69"/>
    <w:multiLevelType w:val="hybridMultilevel"/>
    <w:tmpl w:val="E7A0A84C"/>
    <w:lvl w:ilvl="0" w:tplc="CB8EB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7B18C7"/>
    <w:multiLevelType w:val="hybridMultilevel"/>
    <w:tmpl w:val="9C7A7496"/>
    <w:lvl w:ilvl="0" w:tplc="02420A7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D80B84"/>
    <w:multiLevelType w:val="hybridMultilevel"/>
    <w:tmpl w:val="B6BA9910"/>
    <w:lvl w:ilvl="0" w:tplc="75E2F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6776A9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FB7E4E"/>
    <w:multiLevelType w:val="hybridMultilevel"/>
    <w:tmpl w:val="1AA0CA24"/>
    <w:lvl w:ilvl="0" w:tplc="7ED66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237883"/>
    <w:multiLevelType w:val="hybridMultilevel"/>
    <w:tmpl w:val="10C2374A"/>
    <w:lvl w:ilvl="0" w:tplc="98D0FC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071053"/>
    <w:multiLevelType w:val="hybridMultilevel"/>
    <w:tmpl w:val="ECC622FC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6443C1"/>
    <w:multiLevelType w:val="hybridMultilevel"/>
    <w:tmpl w:val="81309F9A"/>
    <w:lvl w:ilvl="0" w:tplc="59C6948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EA4DBD"/>
    <w:multiLevelType w:val="hybridMultilevel"/>
    <w:tmpl w:val="0CEC2EA6"/>
    <w:lvl w:ilvl="0" w:tplc="EA76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642DA3"/>
    <w:multiLevelType w:val="hybridMultilevel"/>
    <w:tmpl w:val="90D0D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523400"/>
    <w:multiLevelType w:val="hybridMultilevel"/>
    <w:tmpl w:val="688C413E"/>
    <w:lvl w:ilvl="0" w:tplc="C9CAE1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9C4D51"/>
    <w:multiLevelType w:val="hybridMultilevel"/>
    <w:tmpl w:val="A510EC98"/>
    <w:lvl w:ilvl="0" w:tplc="2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E6617FA"/>
    <w:multiLevelType w:val="hybridMultilevel"/>
    <w:tmpl w:val="E048E522"/>
    <w:lvl w:ilvl="0" w:tplc="70EEC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1F69C0"/>
    <w:multiLevelType w:val="hybridMultilevel"/>
    <w:tmpl w:val="9F18E9C2"/>
    <w:lvl w:ilvl="0" w:tplc="67E8B5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422524"/>
    <w:multiLevelType w:val="hybridMultilevel"/>
    <w:tmpl w:val="3A08D8D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74724F"/>
    <w:multiLevelType w:val="hybridMultilevel"/>
    <w:tmpl w:val="03FC3494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EA0184"/>
    <w:multiLevelType w:val="hybridMultilevel"/>
    <w:tmpl w:val="63E4A792"/>
    <w:lvl w:ilvl="0" w:tplc="9590545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3735FB"/>
    <w:multiLevelType w:val="hybridMultilevel"/>
    <w:tmpl w:val="C96A8F2E"/>
    <w:lvl w:ilvl="0" w:tplc="2F38C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4A266D"/>
    <w:multiLevelType w:val="hybridMultilevel"/>
    <w:tmpl w:val="3CD4F63E"/>
    <w:lvl w:ilvl="0" w:tplc="943C33A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9A5D66"/>
    <w:multiLevelType w:val="hybridMultilevel"/>
    <w:tmpl w:val="77822324"/>
    <w:lvl w:ilvl="0" w:tplc="09705A8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090338"/>
    <w:multiLevelType w:val="hybridMultilevel"/>
    <w:tmpl w:val="3BA46F0C"/>
    <w:lvl w:ilvl="0" w:tplc="F6E07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E623EB"/>
    <w:multiLevelType w:val="hybridMultilevel"/>
    <w:tmpl w:val="CA966BC4"/>
    <w:lvl w:ilvl="0" w:tplc="44EEE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99B670A"/>
    <w:multiLevelType w:val="hybridMultilevel"/>
    <w:tmpl w:val="B3787B30"/>
    <w:lvl w:ilvl="0" w:tplc="8E968E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574545"/>
    <w:multiLevelType w:val="hybridMultilevel"/>
    <w:tmpl w:val="36E2F272"/>
    <w:lvl w:ilvl="0" w:tplc="B4E2D71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402A1"/>
    <w:multiLevelType w:val="hybridMultilevel"/>
    <w:tmpl w:val="5156C5A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815DD"/>
    <w:multiLevelType w:val="hybridMultilevel"/>
    <w:tmpl w:val="E8DA7E16"/>
    <w:lvl w:ilvl="0" w:tplc="19E83F12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0C2E20"/>
    <w:multiLevelType w:val="hybridMultilevel"/>
    <w:tmpl w:val="9FBC96C6"/>
    <w:lvl w:ilvl="0" w:tplc="7B2A9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13ABE"/>
    <w:multiLevelType w:val="hybridMultilevel"/>
    <w:tmpl w:val="8A708652"/>
    <w:lvl w:ilvl="0" w:tplc="A31CFEC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A641CC"/>
    <w:multiLevelType w:val="hybridMultilevel"/>
    <w:tmpl w:val="C436E158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C844E08"/>
    <w:multiLevelType w:val="hybridMultilevel"/>
    <w:tmpl w:val="7ABAC4A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B23D2"/>
    <w:multiLevelType w:val="hybridMultilevel"/>
    <w:tmpl w:val="5DC4BED2"/>
    <w:lvl w:ilvl="0" w:tplc="594AC4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1B24FC"/>
    <w:multiLevelType w:val="hybridMultilevel"/>
    <w:tmpl w:val="C4FC99A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695CA7"/>
    <w:multiLevelType w:val="hybridMultilevel"/>
    <w:tmpl w:val="3BD6DA9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DF71D6"/>
    <w:multiLevelType w:val="hybridMultilevel"/>
    <w:tmpl w:val="E94C9270"/>
    <w:lvl w:ilvl="0" w:tplc="5992A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1"/>
  </w:num>
  <w:num w:numId="34">
    <w:abstractNumId w:val="23"/>
  </w:num>
  <w:num w:numId="35">
    <w:abstractNumId w:val="24"/>
  </w:num>
  <w:num w:numId="36">
    <w:abstractNumId w:val="29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036"/>
    <w:rsid w:val="00011949"/>
    <w:rsid w:val="000B2B77"/>
    <w:rsid w:val="00186036"/>
    <w:rsid w:val="00223AAF"/>
    <w:rsid w:val="002F10BD"/>
    <w:rsid w:val="002F421D"/>
    <w:rsid w:val="0032143C"/>
    <w:rsid w:val="00363AEA"/>
    <w:rsid w:val="0037446B"/>
    <w:rsid w:val="004E3A32"/>
    <w:rsid w:val="0077586C"/>
    <w:rsid w:val="00780F72"/>
    <w:rsid w:val="00791764"/>
    <w:rsid w:val="007B685C"/>
    <w:rsid w:val="00944E14"/>
    <w:rsid w:val="009D6051"/>
    <w:rsid w:val="00A76FC1"/>
    <w:rsid w:val="00AD76E1"/>
    <w:rsid w:val="00AE107C"/>
    <w:rsid w:val="00C6020C"/>
    <w:rsid w:val="00CE1728"/>
    <w:rsid w:val="00CE78A8"/>
    <w:rsid w:val="00D210B9"/>
    <w:rsid w:val="00DC0F61"/>
    <w:rsid w:val="00E0465C"/>
    <w:rsid w:val="00E26431"/>
    <w:rsid w:val="00E75CBA"/>
    <w:rsid w:val="00EC093B"/>
    <w:rsid w:val="00F92528"/>
    <w:rsid w:val="00F94AC9"/>
    <w:rsid w:val="00F94CC3"/>
    <w:rsid w:val="00FA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3AE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link w:val="Heading1Char"/>
    <w:uiPriority w:val="9"/>
    <w:qFormat/>
    <w:rsid w:val="00363AEA"/>
    <w:pPr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63AEA"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AE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63AE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63AEA"/>
    <w:rPr>
      <w:b/>
      <w:bCs/>
    </w:rPr>
  </w:style>
  <w:style w:type="paragraph" w:customStyle="1" w:styleId="naslov1">
    <w:name w:val="naslov1"/>
    <w:basedOn w:val="Normal"/>
    <w:rsid w:val="00363AEA"/>
    <w:pPr>
      <w:jc w:val="center"/>
    </w:pPr>
    <w:rPr>
      <w:b/>
      <w:bCs/>
      <w:sz w:val="24"/>
      <w:szCs w:val="24"/>
    </w:rPr>
  </w:style>
  <w:style w:type="paragraph" w:customStyle="1" w:styleId="clan">
    <w:name w:val="clan"/>
    <w:basedOn w:val="Normal"/>
    <w:rsid w:val="00363AEA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rsid w:val="00363AEA"/>
    <w:pPr>
      <w:jc w:val="center"/>
    </w:pPr>
    <w:rPr>
      <w:b/>
      <w:bCs/>
    </w:rPr>
  </w:style>
  <w:style w:type="paragraph" w:customStyle="1" w:styleId="normalprored">
    <w:name w:val="normalprored"/>
    <w:basedOn w:val="Normal"/>
    <w:rsid w:val="00363AEA"/>
    <w:pPr>
      <w:spacing w:before="0" w:beforeAutospacing="0" w:after="0" w:afterAutospacing="0"/>
    </w:pPr>
    <w:rPr>
      <w:sz w:val="26"/>
      <w:szCs w:val="26"/>
    </w:rPr>
  </w:style>
  <w:style w:type="paragraph" w:styleId="NormalWeb">
    <w:name w:val="Normal (Web)"/>
    <w:basedOn w:val="Normal"/>
    <w:uiPriority w:val="99"/>
    <w:rsid w:val="00363AEA"/>
    <w:rPr>
      <w:rFonts w:ascii="Times New Roman" w:hAnsi="Times New Roman" w:cs="Times New Roman"/>
      <w:sz w:val="24"/>
      <w:szCs w:val="24"/>
    </w:rPr>
  </w:style>
  <w:style w:type="character" w:customStyle="1" w:styleId="polje">
    <w:name w:val="polje"/>
    <w:rsid w:val="00363AEA"/>
  </w:style>
  <w:style w:type="character" w:customStyle="1" w:styleId="potpis-levo">
    <w:name w:val="potpis-levo"/>
    <w:rsid w:val="00363AEA"/>
  </w:style>
  <w:style w:type="paragraph" w:styleId="ListParagraph">
    <w:name w:val="List Paragraph"/>
    <w:basedOn w:val="Normal"/>
    <w:uiPriority w:val="34"/>
    <w:qFormat/>
    <w:rsid w:val="00363AEA"/>
    <w:pPr>
      <w:ind w:left="720"/>
      <w:contextualSpacing/>
    </w:pPr>
  </w:style>
  <w:style w:type="character" w:styleId="Hyperlink">
    <w:name w:val="Hyperlink"/>
    <w:uiPriority w:val="99"/>
    <w:unhideWhenUsed/>
    <w:rsid w:val="00791764"/>
    <w:rPr>
      <w:color w:val="0000FF"/>
      <w:u w:val="single"/>
    </w:rPr>
  </w:style>
  <w:style w:type="paragraph" w:styleId="NoSpacing">
    <w:name w:val="No Spacing"/>
    <w:uiPriority w:val="1"/>
    <w:qFormat/>
    <w:rsid w:val="00791764"/>
    <w:pPr>
      <w:spacing w:beforeAutospacing="1" w:after="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korisnk 1</dc:creator>
  <cp:lastModifiedBy>HP</cp:lastModifiedBy>
  <cp:revision>12</cp:revision>
  <dcterms:created xsi:type="dcterms:W3CDTF">2021-03-31T12:32:00Z</dcterms:created>
  <dcterms:modified xsi:type="dcterms:W3CDTF">2022-08-12T10:15:00Z</dcterms:modified>
</cp:coreProperties>
</file>